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CE4FF" w14:textId="77777777" w:rsidR="00AF3657" w:rsidRPr="00E57EBE" w:rsidRDefault="00AF3657" w:rsidP="00AF3657">
      <w:pPr>
        <w:pStyle w:val="Docketnumber"/>
        <w:rPr>
          <w:sz w:val="24"/>
          <w:szCs w:val="24"/>
        </w:rPr>
      </w:pPr>
      <w:r w:rsidRPr="00E57EBE">
        <w:rPr>
          <w:sz w:val="24"/>
          <w:szCs w:val="24"/>
        </w:rPr>
        <w:t xml:space="preserve">DOCKET NO. </w:t>
      </w:r>
      <w:r w:rsidR="00D61EF2">
        <w:rPr>
          <w:sz w:val="24"/>
          <w:szCs w:val="24"/>
        </w:rPr>
        <w:t>50</w:t>
      </w:r>
      <w:r w:rsidR="00E21435">
        <w:rPr>
          <w:sz w:val="24"/>
          <w:szCs w:val="24"/>
        </w:rPr>
        <w:t>319</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77777777" w:rsidR="0047655E" w:rsidRPr="00E21435" w:rsidRDefault="0047655E" w:rsidP="005608DC">
            <w:pPr>
              <w:keepNext/>
              <w:jc w:val="left"/>
              <w:rPr>
                <w:rFonts w:ascii="Times New Roman Bold" w:hAnsi="Times New Roman Bold"/>
                <w:b/>
                <w:bCs/>
                <w:caps/>
                <w:szCs w:val="24"/>
              </w:rPr>
            </w:pPr>
            <w:r w:rsidRPr="00B23153">
              <w:rPr>
                <w:b/>
              </w:rPr>
              <w:t>APPLICATION OF SWWC 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4CDD5334" w14:textId="77777777" w:rsidR="0047655E" w:rsidRDefault="0047655E" w:rsidP="005608DC">
            <w:pPr>
              <w:keepNext/>
              <w:ind w:left="-108"/>
              <w:jc w:val="center"/>
              <w:rPr>
                <w:b/>
                <w:bCs/>
                <w:caps/>
                <w:szCs w:val="24"/>
              </w:rPr>
            </w:pPr>
            <w:r>
              <w:rPr>
                <w:b/>
                <w:bCs/>
                <w:caps/>
                <w:szCs w:val="24"/>
              </w:rPr>
              <w:t>§</w:t>
            </w:r>
          </w:p>
          <w:p w14:paraId="61CDD146" w14:textId="77777777" w:rsidR="0047655E" w:rsidRDefault="0047655E" w:rsidP="005608DC">
            <w:pPr>
              <w:keepNext/>
              <w:ind w:left="-108"/>
              <w:jc w:val="center"/>
              <w:rPr>
                <w:b/>
                <w:bCs/>
                <w:caps/>
                <w:szCs w:val="24"/>
              </w:rPr>
            </w:pPr>
            <w:r>
              <w:rPr>
                <w:b/>
                <w:bCs/>
                <w:caps/>
                <w:szCs w:val="24"/>
              </w:rPr>
              <w:t>§</w:t>
            </w:r>
          </w:p>
          <w:p w14:paraId="2FE24D09" w14:textId="77777777" w:rsidR="0047655E" w:rsidRDefault="0047655E" w:rsidP="005608DC">
            <w:pPr>
              <w:keepNext/>
              <w:ind w:left="-108"/>
              <w:jc w:val="center"/>
              <w:rPr>
                <w:b/>
                <w:bCs/>
                <w:caps/>
                <w:szCs w:val="24"/>
              </w:rPr>
            </w:pPr>
            <w:r>
              <w:rPr>
                <w:b/>
                <w:bCs/>
                <w:caps/>
                <w:szCs w:val="24"/>
              </w:rPr>
              <w:t>§</w:t>
            </w:r>
          </w:p>
          <w:p w14:paraId="17B22D9C" w14:textId="77777777" w:rsidR="0047655E" w:rsidRDefault="0047655E" w:rsidP="005608DC">
            <w:pPr>
              <w:keepNext/>
              <w:ind w:left="-108"/>
              <w:jc w:val="center"/>
              <w:rPr>
                <w:b/>
                <w:bCs/>
                <w:caps/>
                <w:szCs w:val="24"/>
              </w:rPr>
            </w:pPr>
            <w:r>
              <w:rPr>
                <w:b/>
                <w:bCs/>
                <w:caps/>
                <w:szCs w:val="24"/>
              </w:rPr>
              <w:t>§</w:t>
            </w:r>
          </w:p>
          <w:p w14:paraId="298C7D42" w14:textId="77777777" w:rsidR="0047655E" w:rsidRPr="00284DC1" w:rsidRDefault="0047655E" w:rsidP="005608DC">
            <w:pPr>
              <w:keepNext/>
              <w:ind w:left="-108"/>
              <w:jc w:val="center"/>
              <w:rPr>
                <w:b/>
                <w:bCs/>
                <w:caps/>
                <w:szCs w:val="24"/>
              </w:rPr>
            </w:pPr>
            <w:r w:rsidRPr="00B23153">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1DBC50D3" w14:textId="77777777" w:rsidR="000C0F9A" w:rsidRDefault="006D7A40" w:rsidP="00F637EB">
      <w:pPr>
        <w:pStyle w:val="Documentheading"/>
        <w:rPr>
          <w:sz w:val="24"/>
          <w:szCs w:val="24"/>
        </w:rPr>
      </w:pPr>
      <w:r>
        <w:rPr>
          <w:sz w:val="24"/>
          <w:szCs w:val="24"/>
        </w:rPr>
        <w:t xml:space="preserve">Commission </w:t>
      </w:r>
      <w:r w:rsidR="00F637EB" w:rsidRPr="00CD1658">
        <w:rPr>
          <w:sz w:val="24"/>
          <w:szCs w:val="24"/>
        </w:rPr>
        <w:t xml:space="preserve">STAFF’S </w:t>
      </w:r>
      <w:r w:rsidR="00452640">
        <w:rPr>
          <w:sz w:val="24"/>
          <w:szCs w:val="24"/>
        </w:rPr>
        <w:t xml:space="preserve">Recommendation on </w:t>
      </w:r>
      <w:r w:rsidR="000C0F9A">
        <w:rPr>
          <w:sz w:val="24"/>
          <w:szCs w:val="24"/>
        </w:rPr>
        <w:t>SUFFICIENCY</w:t>
      </w:r>
    </w:p>
    <w:p w14:paraId="541843F1" w14:textId="4563B8FB" w:rsidR="00F637EB" w:rsidRDefault="000C0F9A" w:rsidP="00F637EB">
      <w:pPr>
        <w:pStyle w:val="Documentheading"/>
        <w:rPr>
          <w:sz w:val="24"/>
          <w:szCs w:val="24"/>
        </w:rPr>
      </w:pPr>
      <w:r>
        <w:rPr>
          <w:sz w:val="24"/>
          <w:szCs w:val="24"/>
        </w:rPr>
        <w:t>OF THE CLOSING DOCUMENTS</w:t>
      </w:r>
    </w:p>
    <w:p w14:paraId="41F3489F" w14:textId="77777777" w:rsidR="00CD1658" w:rsidRPr="00CD1658" w:rsidRDefault="00CD1658" w:rsidP="00F637EB">
      <w:pPr>
        <w:pStyle w:val="Documentheading"/>
        <w:rPr>
          <w:sz w:val="24"/>
          <w:szCs w:val="24"/>
        </w:rPr>
      </w:pPr>
    </w:p>
    <w:p w14:paraId="0FC6A155" w14:textId="45B62F38" w:rsidR="00042694" w:rsidRDefault="00221DA1" w:rsidP="00342CCF">
      <w:pPr>
        <w:spacing w:line="360" w:lineRule="auto"/>
        <w:ind w:firstLine="720"/>
        <w:rPr>
          <w:szCs w:val="24"/>
        </w:rPr>
      </w:pPr>
      <w:r w:rsidRPr="00B23153">
        <w:rPr>
          <w:szCs w:val="24"/>
        </w:rPr>
        <w:t>On December 5, 2019, SWWC Utilities, Inc. d/b/a Water Services, Inc. (SWWC) and Monarch Utilities I, L.P. (Monarch) (collectively, Applicants) filed an application</w:t>
      </w:r>
      <w:r w:rsidR="000C0F9A">
        <w:rPr>
          <w:szCs w:val="24"/>
        </w:rPr>
        <w:t xml:space="preserve"> with the Public Utility Commission of Texas (Commission)</w:t>
      </w:r>
      <w:r w:rsidRPr="00B23153">
        <w:rPr>
          <w:szCs w:val="24"/>
        </w:rPr>
        <w:t xml:space="preserve"> for approval of the sale, transfer, or merger of facilities and certificate rights in in Bandera, Bexar, Comal, Gillespie, Guadalupe, Hays, Kendall, Kerr, and Medina Counties.</w:t>
      </w:r>
      <w:r w:rsidR="000C0F9A">
        <w:rPr>
          <w:szCs w:val="24"/>
        </w:rPr>
        <w:t xml:space="preserve"> On January 25, 2021 and January 27, 2021, the Applicants filed</w:t>
      </w:r>
      <w:r w:rsidR="003B59C7">
        <w:rPr>
          <w:szCs w:val="24"/>
        </w:rPr>
        <w:t xml:space="preserve"> </w:t>
      </w:r>
      <w:r w:rsidR="00844AF7">
        <w:rPr>
          <w:szCs w:val="24"/>
        </w:rPr>
        <w:t>proof of closing documents.</w:t>
      </w:r>
      <w:r w:rsidR="003B59C7">
        <w:rPr>
          <w:szCs w:val="24"/>
        </w:rPr>
        <w:t xml:space="preserve"> </w:t>
      </w:r>
    </w:p>
    <w:p w14:paraId="1E552413" w14:textId="0F68D1FC" w:rsidR="00D42DDA" w:rsidRDefault="003B59C7" w:rsidP="00042694">
      <w:pPr>
        <w:spacing w:line="360" w:lineRule="auto"/>
        <w:ind w:firstLine="720"/>
        <w:rPr>
          <w:szCs w:val="24"/>
        </w:rPr>
      </w:pPr>
      <w:r>
        <w:rPr>
          <w:szCs w:val="24"/>
        </w:rPr>
        <w:t>On November 4, 2020, Order No. 9 in this proceeding was filed, requiring</w:t>
      </w:r>
      <w:r w:rsidR="000C0F9A">
        <w:rPr>
          <w:szCs w:val="24"/>
        </w:rPr>
        <w:t xml:space="preserve"> Commission Staff (Staff) to file a recommendation on</w:t>
      </w:r>
      <w:r>
        <w:rPr>
          <w:szCs w:val="24"/>
        </w:rPr>
        <w:t xml:space="preserve"> the sufficiency of the closing documents within 15 days </w:t>
      </w:r>
      <w:r w:rsidR="002D09C9">
        <w:rPr>
          <w:szCs w:val="24"/>
        </w:rPr>
        <w:t>after the date that proof of closing is filed. Fifteen days after January 25, 2021 is February 9, 2021.</w:t>
      </w:r>
      <w:r>
        <w:rPr>
          <w:szCs w:val="24"/>
        </w:rPr>
        <w:t xml:space="preserve">  </w:t>
      </w:r>
      <w:r w:rsidR="00042694">
        <w:rPr>
          <w:szCs w:val="24"/>
        </w:rPr>
        <w:t>Therefore, this pleading is timely filed.</w:t>
      </w:r>
    </w:p>
    <w:p w14:paraId="4F1A1620" w14:textId="77777777" w:rsidR="00771AE6" w:rsidRDefault="00771AE6" w:rsidP="006D7A40">
      <w:pPr>
        <w:spacing w:line="360" w:lineRule="auto"/>
        <w:rPr>
          <w:szCs w:val="24"/>
        </w:rPr>
      </w:pPr>
    </w:p>
    <w:p w14:paraId="63E10029" w14:textId="612CFF39" w:rsidR="00AF0FAE" w:rsidRDefault="009C488D" w:rsidP="00342CCF">
      <w:pPr>
        <w:numPr>
          <w:ilvl w:val="0"/>
          <w:numId w:val="10"/>
        </w:numPr>
        <w:spacing w:line="360" w:lineRule="auto"/>
        <w:ind w:left="0" w:firstLine="0"/>
        <w:contextualSpacing/>
        <w:jc w:val="center"/>
        <w:rPr>
          <w:b/>
        </w:rPr>
      </w:pPr>
      <w:r>
        <w:rPr>
          <w:b/>
        </w:rPr>
        <w:t>RECOMMENDATION ON THE TRANSACTION</w:t>
      </w:r>
    </w:p>
    <w:p w14:paraId="463320B4" w14:textId="6B586D19" w:rsidR="00585787" w:rsidRDefault="00771AE6" w:rsidP="002D09C9">
      <w:pPr>
        <w:spacing w:line="360" w:lineRule="auto"/>
        <w:ind w:firstLine="720"/>
      </w:pPr>
      <w:r>
        <w:t xml:space="preserve">Staff has </w:t>
      </w:r>
      <w:r w:rsidR="002D09C9">
        <w:t xml:space="preserve">reviewed the Applicants’ proof of closing and recommends that the closing documents satisfy the requirements under 16 Texas Administrative Code (TAC) </w:t>
      </w:r>
      <w:r w:rsidR="002D09C9" w:rsidRPr="0051637F">
        <w:t>§</w:t>
      </w:r>
      <w:r w:rsidR="002D09C9">
        <w:t xml:space="preserve"> 24.239(</w:t>
      </w:r>
      <w:r w:rsidR="002D09C9" w:rsidRPr="002D09C9">
        <w:rPr>
          <w:i/>
          <w:iCs/>
        </w:rPr>
        <w:t>l</w:t>
      </w:r>
      <w:r w:rsidR="002D09C9">
        <w:t xml:space="preserve">). Specifically, the closing documents include a proper bill of sale and indicate that all customer deposits were transferred to Monarch as part of the transaction. Therefore, Staff recommends that the closing documents be found sufficient. </w:t>
      </w:r>
    </w:p>
    <w:p w14:paraId="3A5E3BE3" w14:textId="4C2C4B35" w:rsidR="002D09C9" w:rsidRDefault="002D09C9" w:rsidP="002D09C9">
      <w:pPr>
        <w:spacing w:line="360" w:lineRule="auto"/>
        <w:ind w:firstLine="720"/>
      </w:pPr>
    </w:p>
    <w:p w14:paraId="5A4DFEA1" w14:textId="77777777" w:rsidR="002D09C9" w:rsidRDefault="002D09C9" w:rsidP="002D09C9">
      <w:pPr>
        <w:spacing w:line="360" w:lineRule="auto"/>
        <w:ind w:firstLine="720"/>
      </w:pPr>
    </w:p>
    <w:p w14:paraId="6211DB4C" w14:textId="77777777" w:rsidR="002D09C9" w:rsidRPr="002D09C9" w:rsidRDefault="002D09C9" w:rsidP="002D09C9">
      <w:pPr>
        <w:spacing w:line="360" w:lineRule="auto"/>
        <w:ind w:firstLine="720"/>
      </w:pPr>
    </w:p>
    <w:p w14:paraId="23AD7B69" w14:textId="21CD0B92" w:rsidR="002D09C9" w:rsidRDefault="002D09C9" w:rsidP="00771AE6">
      <w:pPr>
        <w:pStyle w:val="ListParagraph"/>
        <w:numPr>
          <w:ilvl w:val="0"/>
          <w:numId w:val="10"/>
        </w:numPr>
        <w:spacing w:line="360" w:lineRule="auto"/>
        <w:jc w:val="center"/>
        <w:rPr>
          <w:b/>
        </w:rPr>
      </w:pPr>
      <w:r>
        <w:rPr>
          <w:b/>
        </w:rPr>
        <w:lastRenderedPageBreak/>
        <w:t>PROPOSED PROCEDURAL SCHEDULE</w:t>
      </w:r>
    </w:p>
    <w:p w14:paraId="5241B741" w14:textId="3295A763" w:rsidR="002D09C9" w:rsidRDefault="002D09C9" w:rsidP="002D09C9">
      <w:pPr>
        <w:pStyle w:val="ListParagraph"/>
        <w:spacing w:line="360" w:lineRule="auto"/>
        <w:ind w:left="0" w:firstLine="720"/>
        <w:rPr>
          <w:bCs/>
        </w:rPr>
      </w:pPr>
      <w:r>
        <w:rPr>
          <w:bCs/>
        </w:rPr>
        <w:t>Staff recommends that the Applicants’ closing documents be found sufficient. Therefore,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2D09C9" w14:paraId="0D478B8B" w14:textId="77777777" w:rsidTr="00175DEF">
        <w:trPr>
          <w:trHeight w:val="260"/>
        </w:trPr>
        <w:tc>
          <w:tcPr>
            <w:tcW w:w="5525" w:type="dxa"/>
            <w:vAlign w:val="center"/>
          </w:tcPr>
          <w:p w14:paraId="5CA92663" w14:textId="77777777" w:rsidR="002D09C9" w:rsidRPr="00E22403" w:rsidRDefault="002D09C9" w:rsidP="002D09C9">
            <w:pPr>
              <w:keepNext/>
              <w:jc w:val="center"/>
              <w:rPr>
                <w:b/>
              </w:rPr>
            </w:pPr>
            <w:r w:rsidRPr="00E22403">
              <w:rPr>
                <w:b/>
              </w:rPr>
              <w:t>Event</w:t>
            </w:r>
          </w:p>
        </w:tc>
        <w:tc>
          <w:tcPr>
            <w:tcW w:w="3825" w:type="dxa"/>
          </w:tcPr>
          <w:p w14:paraId="603285E5" w14:textId="77777777" w:rsidR="002D09C9" w:rsidRPr="00E22403" w:rsidRDefault="002D09C9" w:rsidP="002D09C9">
            <w:pPr>
              <w:keepNext/>
              <w:jc w:val="center"/>
              <w:rPr>
                <w:b/>
              </w:rPr>
            </w:pPr>
            <w:r w:rsidRPr="00E22403">
              <w:rPr>
                <w:b/>
              </w:rPr>
              <w:t>Date</w:t>
            </w:r>
          </w:p>
        </w:tc>
      </w:tr>
      <w:tr w:rsidR="002D09C9" w14:paraId="36C5C1BB" w14:textId="77777777" w:rsidTr="00E31A59">
        <w:trPr>
          <w:trHeight w:val="611"/>
        </w:trPr>
        <w:tc>
          <w:tcPr>
            <w:tcW w:w="5525" w:type="dxa"/>
          </w:tcPr>
          <w:p w14:paraId="0CC115D0" w14:textId="0E8352E2" w:rsidR="002D09C9" w:rsidRPr="00306EFD" w:rsidRDefault="002D09C9" w:rsidP="002D09C9">
            <w:pPr>
              <w:autoSpaceDE w:val="0"/>
              <w:autoSpaceDN w:val="0"/>
              <w:adjustRightInd w:val="0"/>
              <w:jc w:val="left"/>
              <w:rPr>
                <w:rFonts w:eastAsiaTheme="minorHAnsi"/>
                <w:szCs w:val="24"/>
              </w:rPr>
            </w:pPr>
            <w:r w:rsidRPr="00306EFD">
              <w:rPr>
                <w:rFonts w:eastAsiaTheme="minorHAnsi"/>
                <w:szCs w:val="24"/>
              </w:rPr>
              <w:t xml:space="preserve">Deadline </w:t>
            </w:r>
            <w:r>
              <w:rPr>
                <w:rFonts w:eastAsiaTheme="minorHAnsi"/>
                <w:szCs w:val="24"/>
              </w:rPr>
              <w:t xml:space="preserve">for Staff to provide final maps, </w:t>
            </w:r>
            <w:r w:rsidRPr="00306EFD">
              <w:rPr>
                <w:rFonts w:eastAsiaTheme="minorHAnsi"/>
                <w:szCs w:val="24"/>
              </w:rPr>
              <w:t>certificates</w:t>
            </w:r>
            <w:r>
              <w:rPr>
                <w:rFonts w:eastAsiaTheme="minorHAnsi"/>
                <w:szCs w:val="24"/>
              </w:rPr>
              <w:t>, and tariffs (if applicable)</w:t>
            </w:r>
            <w:r w:rsidRPr="00306EFD">
              <w:rPr>
                <w:rFonts w:eastAsiaTheme="minorHAnsi"/>
                <w:szCs w:val="24"/>
              </w:rPr>
              <w:t xml:space="preserve"> to Applicant</w:t>
            </w:r>
            <w:r>
              <w:rPr>
                <w:rFonts w:eastAsiaTheme="minorHAnsi"/>
                <w:szCs w:val="24"/>
              </w:rPr>
              <w:t>s</w:t>
            </w:r>
            <w:r w:rsidRPr="00306EFD">
              <w:rPr>
                <w:rFonts w:eastAsiaTheme="minorHAnsi"/>
                <w:szCs w:val="24"/>
              </w:rPr>
              <w:t xml:space="preserve"> for review and consent</w:t>
            </w:r>
          </w:p>
        </w:tc>
        <w:tc>
          <w:tcPr>
            <w:tcW w:w="3825" w:type="dxa"/>
            <w:vAlign w:val="center"/>
          </w:tcPr>
          <w:p w14:paraId="666E7685" w14:textId="421EB64C" w:rsidR="002D09C9" w:rsidRPr="00E31A59" w:rsidRDefault="00E31A59" w:rsidP="00E31A59">
            <w:pPr>
              <w:autoSpaceDE w:val="0"/>
              <w:autoSpaceDN w:val="0"/>
              <w:adjustRightInd w:val="0"/>
              <w:jc w:val="center"/>
              <w:rPr>
                <w:rFonts w:eastAsiaTheme="minorHAnsi"/>
                <w:iCs/>
                <w:szCs w:val="24"/>
              </w:rPr>
            </w:pPr>
            <w:r w:rsidRPr="00E31A59">
              <w:rPr>
                <w:rFonts w:eastAsiaTheme="minorHAnsi"/>
                <w:iCs/>
                <w:szCs w:val="24"/>
              </w:rPr>
              <w:t>February 25, 2021</w:t>
            </w:r>
          </w:p>
        </w:tc>
      </w:tr>
      <w:tr w:rsidR="002D09C9" w14:paraId="628404FF" w14:textId="77777777" w:rsidTr="00E31A59">
        <w:trPr>
          <w:trHeight w:val="611"/>
        </w:trPr>
        <w:tc>
          <w:tcPr>
            <w:tcW w:w="5525" w:type="dxa"/>
          </w:tcPr>
          <w:p w14:paraId="5BA5EE9C" w14:textId="3869CF63" w:rsidR="002D09C9" w:rsidRPr="00306EFD" w:rsidRDefault="002D09C9" w:rsidP="002D09C9">
            <w:pPr>
              <w:autoSpaceDE w:val="0"/>
              <w:autoSpaceDN w:val="0"/>
              <w:adjustRightInd w:val="0"/>
              <w:jc w:val="left"/>
              <w:rPr>
                <w:rFonts w:eastAsiaTheme="minorHAnsi"/>
                <w:szCs w:val="24"/>
              </w:rPr>
            </w:pPr>
            <w:r w:rsidRPr="00306EFD">
              <w:rPr>
                <w:rFonts w:eastAsiaTheme="minorHAnsi"/>
                <w:szCs w:val="24"/>
              </w:rPr>
              <w:t>Deadline for Applicant</w:t>
            </w:r>
            <w:r>
              <w:rPr>
                <w:rFonts w:eastAsiaTheme="minorHAnsi"/>
                <w:szCs w:val="24"/>
              </w:rPr>
              <w:t>s</w:t>
            </w:r>
            <w:r w:rsidRPr="00306EFD">
              <w:rPr>
                <w:rFonts w:eastAsiaTheme="minorHAnsi"/>
                <w:szCs w:val="24"/>
              </w:rPr>
              <w:t xml:space="preserve"> to file signed consent forms with the Commission</w:t>
            </w:r>
          </w:p>
        </w:tc>
        <w:tc>
          <w:tcPr>
            <w:tcW w:w="3825" w:type="dxa"/>
            <w:vAlign w:val="center"/>
          </w:tcPr>
          <w:p w14:paraId="07BFC20C" w14:textId="477E8A4D" w:rsidR="002D09C9" w:rsidRPr="00E31A59" w:rsidRDefault="00E31A59" w:rsidP="00E31A59">
            <w:pPr>
              <w:autoSpaceDE w:val="0"/>
              <w:autoSpaceDN w:val="0"/>
              <w:adjustRightInd w:val="0"/>
              <w:jc w:val="center"/>
              <w:rPr>
                <w:rFonts w:eastAsiaTheme="minorHAnsi"/>
                <w:iCs/>
                <w:szCs w:val="24"/>
              </w:rPr>
            </w:pPr>
            <w:r w:rsidRPr="00E31A59">
              <w:rPr>
                <w:rFonts w:eastAsiaTheme="minorHAnsi"/>
                <w:iCs/>
                <w:szCs w:val="24"/>
              </w:rPr>
              <w:t>March 11, 2021</w:t>
            </w:r>
          </w:p>
        </w:tc>
      </w:tr>
      <w:tr w:rsidR="002D09C9" w14:paraId="3CBCFB24" w14:textId="77777777" w:rsidTr="00E31A59">
        <w:trPr>
          <w:trHeight w:val="611"/>
        </w:trPr>
        <w:tc>
          <w:tcPr>
            <w:tcW w:w="5525" w:type="dxa"/>
          </w:tcPr>
          <w:p w14:paraId="7DC0A524" w14:textId="77777777" w:rsidR="002D09C9" w:rsidRPr="00306EFD" w:rsidRDefault="002D09C9" w:rsidP="002D09C9">
            <w:pPr>
              <w:autoSpaceDE w:val="0"/>
              <w:autoSpaceDN w:val="0"/>
              <w:adjustRightInd w:val="0"/>
              <w:jc w:val="left"/>
              <w:rPr>
                <w:rFonts w:eastAsiaTheme="minorHAnsi"/>
                <w:szCs w:val="24"/>
              </w:rPr>
            </w:pPr>
            <w:r w:rsidRPr="00306EFD">
              <w:rPr>
                <w:rFonts w:eastAsiaTheme="minorHAnsi"/>
                <w:szCs w:val="24"/>
              </w:rPr>
              <w:t>Deadline for parties to file joint proposed findings of fact and conclusions of law</w:t>
            </w:r>
          </w:p>
        </w:tc>
        <w:tc>
          <w:tcPr>
            <w:tcW w:w="3825" w:type="dxa"/>
            <w:vAlign w:val="center"/>
          </w:tcPr>
          <w:p w14:paraId="628C559B" w14:textId="44510656" w:rsidR="002D09C9" w:rsidRPr="00E31A59" w:rsidRDefault="00E31A59" w:rsidP="00E31A59">
            <w:pPr>
              <w:autoSpaceDE w:val="0"/>
              <w:autoSpaceDN w:val="0"/>
              <w:adjustRightInd w:val="0"/>
              <w:jc w:val="center"/>
              <w:rPr>
                <w:rFonts w:eastAsiaTheme="minorHAnsi"/>
                <w:iCs/>
                <w:szCs w:val="24"/>
              </w:rPr>
            </w:pPr>
            <w:r w:rsidRPr="00E31A59">
              <w:rPr>
                <w:rFonts w:eastAsiaTheme="minorHAnsi"/>
                <w:iCs/>
                <w:szCs w:val="24"/>
              </w:rPr>
              <w:t>March 25, 2021</w:t>
            </w:r>
          </w:p>
        </w:tc>
      </w:tr>
    </w:tbl>
    <w:p w14:paraId="271BAA13" w14:textId="77777777" w:rsidR="002D09C9" w:rsidRPr="00B96EE2" w:rsidRDefault="002D09C9" w:rsidP="00B96EE2">
      <w:pPr>
        <w:spacing w:line="360" w:lineRule="auto"/>
        <w:rPr>
          <w:bCs/>
        </w:rPr>
      </w:pPr>
    </w:p>
    <w:p w14:paraId="7554E091" w14:textId="6216E71F" w:rsidR="00AF0FAE" w:rsidRPr="00771AE6" w:rsidRDefault="00AF0FAE" w:rsidP="00771AE6">
      <w:pPr>
        <w:pStyle w:val="ListParagraph"/>
        <w:numPr>
          <w:ilvl w:val="0"/>
          <w:numId w:val="10"/>
        </w:numPr>
        <w:spacing w:line="360" w:lineRule="auto"/>
        <w:jc w:val="center"/>
        <w:rPr>
          <w:b/>
        </w:rPr>
      </w:pPr>
      <w:r w:rsidRPr="00771AE6">
        <w:rPr>
          <w:b/>
        </w:rPr>
        <w:t>CONCLUSION</w:t>
      </w:r>
    </w:p>
    <w:p w14:paraId="23107F07" w14:textId="693ACAAF" w:rsidR="00585787" w:rsidRDefault="00771AE6" w:rsidP="00771AE6">
      <w:pPr>
        <w:autoSpaceDE w:val="0"/>
        <w:autoSpaceDN w:val="0"/>
        <w:adjustRightInd w:val="0"/>
        <w:spacing w:line="360" w:lineRule="auto"/>
      </w:pPr>
      <w:r w:rsidRPr="00006925">
        <w:tab/>
      </w:r>
      <w:r>
        <w:t xml:space="preserve">Staff recommends </w:t>
      </w:r>
      <w:r w:rsidR="00B96EE2">
        <w:t>that the Applicants’ closing documents be found sufficient and that the above-proposed procedural schedule be adopted.</w:t>
      </w:r>
      <w:r>
        <w:t xml:space="preserve"> Staff respectfully requests that an order be issued consistent with the foregoing recommendations. </w:t>
      </w:r>
    </w:p>
    <w:p w14:paraId="2FCA2DDE" w14:textId="77777777" w:rsidR="00771AE6" w:rsidRDefault="00771AE6" w:rsidP="00771AE6">
      <w:pPr>
        <w:autoSpaceDE w:val="0"/>
        <w:autoSpaceDN w:val="0"/>
        <w:adjustRightInd w:val="0"/>
        <w:spacing w:line="360" w:lineRule="auto"/>
      </w:pPr>
    </w:p>
    <w:p w14:paraId="50D6979D" w14:textId="00799660"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200B05">
        <w:rPr>
          <w:noProof/>
        </w:rPr>
        <w:t>February 9, 2021</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0" w:name="_Hlk26951441"/>
      <w:r w:rsidRPr="007D0E18">
        <w:t>Courtney N. Dean</w:t>
      </w:r>
      <w:bookmarkEnd w:id="0"/>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3690B68B" w14:textId="28BE4360" w:rsidR="007D4CBC" w:rsidRPr="002701EE" w:rsidRDefault="00E21435" w:rsidP="002701EE">
      <w:r w:rsidRPr="007D0E18">
        <w:tab/>
      </w:r>
      <w:r w:rsidRPr="007D0E18">
        <w:tab/>
      </w:r>
      <w:r w:rsidRPr="007D0E18">
        <w:tab/>
      </w:r>
      <w:r w:rsidRPr="007D0E18">
        <w:tab/>
      </w:r>
      <w:r w:rsidRPr="007D0E18">
        <w:tab/>
      </w:r>
      <w:r w:rsidRPr="007D0E18">
        <w:tab/>
        <w:t>courtney.dean@puc.texas.gov</w:t>
      </w:r>
    </w:p>
    <w:p w14:paraId="1A32024E" w14:textId="77777777" w:rsidR="007D4CBC" w:rsidRDefault="007D4CBC" w:rsidP="00585787">
      <w:pPr>
        <w:rPr>
          <w:b/>
          <w:bCs/>
          <w:caps/>
          <w:szCs w:val="24"/>
        </w:rPr>
      </w:pPr>
    </w:p>
    <w:p w14:paraId="4B5CBD44" w14:textId="17B2C874" w:rsidR="00CE70D1" w:rsidRDefault="00C66CFD" w:rsidP="00585787">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D61EF2">
        <w:rPr>
          <w:b/>
          <w:bCs/>
          <w:caps/>
          <w:szCs w:val="24"/>
        </w:rPr>
        <w:t>50</w:t>
      </w:r>
      <w:r w:rsidR="00E21435">
        <w:rPr>
          <w:b/>
          <w:bCs/>
          <w:caps/>
          <w:szCs w:val="24"/>
        </w:rPr>
        <w:t>319</w:t>
      </w: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77BFF61B"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200B05">
        <w:rPr>
          <w:noProof/>
          <w:szCs w:val="24"/>
        </w:rPr>
        <w:t>February 9, 2021</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35B6A" w14:textId="77777777" w:rsidR="00CF121A" w:rsidRDefault="00CF121A">
      <w:r>
        <w:separator/>
      </w:r>
    </w:p>
  </w:endnote>
  <w:endnote w:type="continuationSeparator" w:id="0">
    <w:p w14:paraId="7EBF7709" w14:textId="77777777" w:rsidR="00CF121A" w:rsidRDefault="00CF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fldSimple w:instr=" NUMPAGES  ">
              <w:r w:rsidRPr="00342CCF">
                <w:rPr>
                  <w:noProof/>
                </w:rPr>
                <w:t>2</w:t>
              </w:r>
            </w:fldSimple>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B3B33" w14:textId="77777777" w:rsidR="00CF121A" w:rsidRDefault="00CF121A">
      <w:r>
        <w:separator/>
      </w:r>
    </w:p>
  </w:footnote>
  <w:footnote w:type="continuationSeparator" w:id="0">
    <w:p w14:paraId="2A78F88C" w14:textId="77777777" w:rsidR="00CF121A" w:rsidRDefault="00CF1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2694"/>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63B"/>
    <w:rsid w:val="000B1812"/>
    <w:rsid w:val="000C0F9A"/>
    <w:rsid w:val="000C4031"/>
    <w:rsid w:val="000C6AF9"/>
    <w:rsid w:val="000D3CDD"/>
    <w:rsid w:val="000D4635"/>
    <w:rsid w:val="000D5F63"/>
    <w:rsid w:val="000E26FE"/>
    <w:rsid w:val="000E6961"/>
    <w:rsid w:val="000F1B5D"/>
    <w:rsid w:val="000F1F40"/>
    <w:rsid w:val="000F6BEB"/>
    <w:rsid w:val="000F7F9C"/>
    <w:rsid w:val="00101E13"/>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0B05"/>
    <w:rsid w:val="00201516"/>
    <w:rsid w:val="0020243D"/>
    <w:rsid w:val="00202636"/>
    <w:rsid w:val="002034B3"/>
    <w:rsid w:val="0020473E"/>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1EE"/>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A79BB"/>
    <w:rsid w:val="002B1E83"/>
    <w:rsid w:val="002B4485"/>
    <w:rsid w:val="002B6FF8"/>
    <w:rsid w:val="002C2484"/>
    <w:rsid w:val="002C263C"/>
    <w:rsid w:val="002C4C90"/>
    <w:rsid w:val="002C4C99"/>
    <w:rsid w:val="002C5D86"/>
    <w:rsid w:val="002D09C9"/>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59C7"/>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5024E1"/>
    <w:rsid w:val="005035EC"/>
    <w:rsid w:val="00517C97"/>
    <w:rsid w:val="00535DF6"/>
    <w:rsid w:val="0054012D"/>
    <w:rsid w:val="005528A6"/>
    <w:rsid w:val="00553BD2"/>
    <w:rsid w:val="00555E35"/>
    <w:rsid w:val="005617AE"/>
    <w:rsid w:val="0057620A"/>
    <w:rsid w:val="00585787"/>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16C74"/>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B31B6"/>
    <w:rsid w:val="006C2E8A"/>
    <w:rsid w:val="006C376D"/>
    <w:rsid w:val="006D13DF"/>
    <w:rsid w:val="006D3B00"/>
    <w:rsid w:val="006D7A4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118B"/>
    <w:rsid w:val="00743CE0"/>
    <w:rsid w:val="007449FB"/>
    <w:rsid w:val="00745A19"/>
    <w:rsid w:val="00745F27"/>
    <w:rsid w:val="007467E4"/>
    <w:rsid w:val="0075215A"/>
    <w:rsid w:val="00752A91"/>
    <w:rsid w:val="0075420D"/>
    <w:rsid w:val="007602A7"/>
    <w:rsid w:val="007636DB"/>
    <w:rsid w:val="00765020"/>
    <w:rsid w:val="00766674"/>
    <w:rsid w:val="007717F6"/>
    <w:rsid w:val="00771AE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44AF7"/>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488D"/>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2D3E"/>
    <w:rsid w:val="00A357F1"/>
    <w:rsid w:val="00A363EE"/>
    <w:rsid w:val="00A36FC0"/>
    <w:rsid w:val="00A37740"/>
    <w:rsid w:val="00A42644"/>
    <w:rsid w:val="00A50AB1"/>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0FAE"/>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6EE2"/>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5C10"/>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1A59"/>
    <w:rsid w:val="00E32166"/>
    <w:rsid w:val="00E324F4"/>
    <w:rsid w:val="00E35B5D"/>
    <w:rsid w:val="00E363C9"/>
    <w:rsid w:val="00E36806"/>
    <w:rsid w:val="00E44149"/>
    <w:rsid w:val="00E5280E"/>
    <w:rsid w:val="00E5393F"/>
    <w:rsid w:val="00E54203"/>
    <w:rsid w:val="00E57EBE"/>
    <w:rsid w:val="00E60E28"/>
    <w:rsid w:val="00E752FC"/>
    <w:rsid w:val="00E77066"/>
    <w:rsid w:val="00E770E2"/>
    <w:rsid w:val="00E80355"/>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 w:type="character" w:customStyle="1" w:styleId="FootnoteTextChar">
    <w:name w:val="Footnote Text Char"/>
    <w:basedOn w:val="DefaultParagraphFont"/>
    <w:link w:val="FootnoteText"/>
    <w:uiPriority w:val="99"/>
    <w:semiHidden/>
    <w:rsid w:val="00585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5D10D-AB8D-4420-93B9-8100291C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2021-02-09T15:24:00Z</dcterms:created>
  <dcterms:modified xsi:type="dcterms:W3CDTF">2021-02-09T15:24:00Z</dcterms:modified>
</cp:coreProperties>
</file>